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FEF" w14:textId="77777777" w:rsidR="00661FC1" w:rsidRPr="00661FC1" w:rsidRDefault="00661FC1" w:rsidP="00A52745">
      <w:pPr>
        <w:ind w:right="-285"/>
        <w:jc w:val="both"/>
        <w:rPr>
          <w:b/>
          <w:color w:val="006600"/>
          <w:sz w:val="40"/>
          <w:szCs w:val="40"/>
        </w:rPr>
      </w:pPr>
    </w:p>
    <w:p w14:paraId="29899435" w14:textId="1E0783EE" w:rsidR="00ED3D92" w:rsidRDefault="00ED3D92">
      <w:pPr>
        <w:rPr>
          <w:b/>
          <w:bCs/>
          <w:sz w:val="24"/>
          <w:szCs w:val="24"/>
        </w:rPr>
      </w:pPr>
    </w:p>
    <w:p w14:paraId="67332DDD" w14:textId="2C8A59CC" w:rsidR="0064128C" w:rsidRDefault="00ED3D92" w:rsidP="00ED3D92">
      <w:pPr>
        <w:ind w:left="-284" w:right="-285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</w:p>
    <w:p w14:paraId="129BCF83" w14:textId="32F8A7E6" w:rsidR="00ED3D92" w:rsidRPr="00A52745" w:rsidRDefault="00ED3D92" w:rsidP="0064128C">
      <w:pPr>
        <w:ind w:left="-284" w:right="-285"/>
        <w:jc w:val="center"/>
        <w:rPr>
          <w:b/>
          <w:sz w:val="56"/>
          <w:szCs w:val="56"/>
        </w:rPr>
      </w:pPr>
      <w:r w:rsidRPr="00A52745">
        <w:rPr>
          <w:b/>
          <w:sz w:val="56"/>
          <w:szCs w:val="56"/>
        </w:rPr>
        <w:t>RUNIBEX TECHNOLOGY GROUP</w:t>
      </w:r>
    </w:p>
    <w:p w14:paraId="7E748211" w14:textId="77777777" w:rsidR="00ED3D92" w:rsidRDefault="00ED3D92" w:rsidP="00ED3D92">
      <w:pPr>
        <w:ind w:left="-284" w:right="-285" w:firstLine="3344"/>
        <w:jc w:val="both"/>
      </w:pPr>
    </w:p>
    <w:p w14:paraId="56AED031" w14:textId="56112CCA" w:rsidR="00ED3D92" w:rsidRDefault="00CC7B9A" w:rsidP="00ED3D92">
      <w:pPr>
        <w:ind w:left="-284" w:right="-285" w:firstLine="3344"/>
        <w:jc w:val="both"/>
      </w:pPr>
      <w:r>
        <w:rPr>
          <w:b/>
          <w:bCs/>
          <w:noProof/>
          <w:lang w:eastAsia="en-GB"/>
        </w:rPr>
        <w:drawing>
          <wp:inline distT="0" distB="0" distL="0" distR="0" wp14:anchorId="6BF02EC7" wp14:editId="783F699F">
            <wp:extent cx="2058963" cy="745985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30" cy="75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08BC5" w14:textId="77777777" w:rsidR="00622587" w:rsidRDefault="00622587" w:rsidP="00ED3D92">
      <w:pPr>
        <w:ind w:left="-284" w:right="-285" w:firstLine="3344"/>
        <w:jc w:val="both"/>
        <w:rPr>
          <w:rFonts w:ascii="Times New Roman" w:hAnsi="Times New Roman" w:cs="Times New Roman"/>
        </w:rPr>
      </w:pPr>
    </w:p>
    <w:p w14:paraId="52B314BE" w14:textId="4A1CD14E" w:rsidR="0064128C" w:rsidRPr="0064128C" w:rsidRDefault="0064128C" w:rsidP="0064128C">
      <w:pPr>
        <w:jc w:val="center"/>
        <w:rPr>
          <w:b/>
          <w:sz w:val="44"/>
          <w:szCs w:val="44"/>
        </w:rPr>
      </w:pPr>
      <w:r w:rsidRPr="00FC7472">
        <w:rPr>
          <w:b/>
          <w:sz w:val="44"/>
          <w:szCs w:val="44"/>
        </w:rPr>
        <w:t>OUR QUAL</w:t>
      </w:r>
      <w:r>
        <w:rPr>
          <w:b/>
          <w:sz w:val="44"/>
          <w:szCs w:val="44"/>
        </w:rPr>
        <w:t>IT</w:t>
      </w:r>
      <w:r w:rsidRPr="00FC7472">
        <w:rPr>
          <w:b/>
          <w:sz w:val="44"/>
          <w:szCs w:val="44"/>
        </w:rPr>
        <w:t>Y POL</w:t>
      </w:r>
      <w:r>
        <w:rPr>
          <w:b/>
          <w:sz w:val="44"/>
          <w:szCs w:val="44"/>
        </w:rPr>
        <w:t>I</w:t>
      </w:r>
      <w:r w:rsidRPr="00FC7472">
        <w:rPr>
          <w:b/>
          <w:sz w:val="44"/>
          <w:szCs w:val="44"/>
        </w:rPr>
        <w:t>CY</w:t>
      </w:r>
    </w:p>
    <w:p w14:paraId="6E3C1D50" w14:textId="133D6A52" w:rsidR="00ED3D92" w:rsidRDefault="00ED3D92">
      <w:pPr>
        <w:rPr>
          <w:b/>
          <w:bCs/>
          <w:sz w:val="24"/>
          <w:szCs w:val="24"/>
        </w:rPr>
      </w:pPr>
    </w:p>
    <w:p w14:paraId="6F387A00" w14:textId="06F3A12E" w:rsidR="00622587" w:rsidRDefault="00622587" w:rsidP="00622587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Our Quality Policy, as a whole, for our group companies, pledges; </w:t>
      </w:r>
    </w:p>
    <w:p w14:paraId="4B7B1928" w14:textId="77777777" w:rsidR="00622587" w:rsidRDefault="00622587" w:rsidP="00622587">
      <w:pPr>
        <w:pStyle w:val="NormalWeb"/>
        <w:spacing w:before="0" w:beforeAutospacing="0" w:after="0" w:afterAutospacing="0"/>
      </w:pPr>
    </w:p>
    <w:p w14:paraId="64AD422A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The documentation, generalization, sustainability and communicability of our Quality Management System, </w:t>
      </w:r>
    </w:p>
    <w:p w14:paraId="65D04250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The structuring of Corporate Performance and Corporate Risk Management Systems, periodic follow-ups and taking necessary actions, </w:t>
      </w:r>
    </w:p>
    <w:p w14:paraId="018CD6FA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Achieving corporate goals, </w:t>
      </w:r>
    </w:p>
    <w:p w14:paraId="131FD51E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The continuous improvement of our business processes, </w:t>
      </w:r>
    </w:p>
    <w:p w14:paraId="473F9E64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Improving our competence through individual and teamwork training, </w:t>
      </w:r>
    </w:p>
    <w:p w14:paraId="6EAC3409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Ensuring the satisfaction of our customers, suppliers and employees,</w:t>
      </w:r>
    </w:p>
    <w:p w14:paraId="5F552D5C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Strengthening our corporate reputation and keeping our corporate values ​​alive,</w:t>
      </w:r>
    </w:p>
    <w:p w14:paraId="61BA186F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Compliance with all relevant national / international legislations,</w:t>
      </w:r>
    </w:p>
    <w:p w14:paraId="3B483763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Effective management and continuous improvement of all our activities within the framework of our policies complying with ISO 9001: 2015 Quality Management System,</w:t>
      </w:r>
    </w:p>
    <w:p w14:paraId="5C819B5E" w14:textId="77777777" w:rsidR="00622587" w:rsidRDefault="00622587" w:rsidP="00622587">
      <w:pPr>
        <w:numPr>
          <w:ilvl w:val="0"/>
          <w:numId w:val="7"/>
        </w:numPr>
        <w:spacing w:after="0" w:line="240" w:lineRule="auto"/>
      </w:pPr>
      <w:r>
        <w:t>Ensure the accessibility of this policy and increase awareness of our stakeholders,</w:t>
      </w:r>
    </w:p>
    <w:p w14:paraId="187B99BE" w14:textId="77777777" w:rsidR="0064128C" w:rsidRPr="0064128C" w:rsidRDefault="0064128C" w:rsidP="00A67F57">
      <w:pPr>
        <w:shd w:val="clear" w:color="auto" w:fill="FFFFFF"/>
        <w:spacing w:after="0" w:line="240" w:lineRule="auto"/>
        <w:ind w:left="180"/>
        <w:jc w:val="both"/>
        <w:textAlignment w:val="baseline"/>
        <w:rPr>
          <w:rFonts w:cstheme="minorHAnsi"/>
          <w:b/>
          <w:bCs/>
          <w:sz w:val="24"/>
          <w:szCs w:val="24"/>
        </w:rPr>
      </w:pPr>
    </w:p>
    <w:p w14:paraId="303ADA0E" w14:textId="1DC8C375" w:rsidR="000A039A" w:rsidRDefault="000A039A" w:rsidP="000D77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A48A5CB" w14:textId="5521EB0F" w:rsidR="00FA12E9" w:rsidRDefault="000A039A" w:rsidP="000D7757">
      <w:pPr>
        <w:jc w:val="right"/>
        <w:rPr>
          <w:b/>
          <w:bCs/>
          <w:sz w:val="24"/>
          <w:szCs w:val="24"/>
        </w:rPr>
      </w:pPr>
      <w:r w:rsidRPr="00A52745">
        <w:rPr>
          <w:b/>
          <w:bCs/>
          <w:sz w:val="24"/>
          <w:szCs w:val="24"/>
        </w:rPr>
        <w:t xml:space="preserve">Fatih </w:t>
      </w:r>
      <w:r w:rsidR="000D55A4">
        <w:rPr>
          <w:b/>
          <w:bCs/>
          <w:sz w:val="24"/>
          <w:szCs w:val="24"/>
        </w:rPr>
        <w:t>OZBAGRIACIK</w:t>
      </w:r>
      <w:r w:rsidRPr="00A52745">
        <w:rPr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 w:rsidR="000D55A4">
        <w:rPr>
          <w:b/>
          <w:bCs/>
          <w:sz w:val="24"/>
          <w:szCs w:val="24"/>
        </w:rPr>
        <w:t xml:space="preserve">General Manager </w:t>
      </w:r>
    </w:p>
    <w:p w14:paraId="11437871" w14:textId="6470404B" w:rsidR="003E1217" w:rsidRPr="003E1217" w:rsidRDefault="003E1217" w:rsidP="003E1217">
      <w:pPr>
        <w:rPr>
          <w:sz w:val="24"/>
          <w:szCs w:val="24"/>
        </w:rPr>
      </w:pPr>
    </w:p>
    <w:p w14:paraId="415F74C2" w14:textId="060F0574" w:rsidR="003E1217" w:rsidRPr="003E1217" w:rsidRDefault="003E1217" w:rsidP="003E1217">
      <w:pPr>
        <w:rPr>
          <w:sz w:val="24"/>
          <w:szCs w:val="24"/>
        </w:rPr>
      </w:pPr>
    </w:p>
    <w:p w14:paraId="0950F7DB" w14:textId="02412F54" w:rsidR="003E1217" w:rsidRPr="003E1217" w:rsidRDefault="003E1217" w:rsidP="003E1217">
      <w:pPr>
        <w:rPr>
          <w:sz w:val="24"/>
          <w:szCs w:val="24"/>
        </w:rPr>
      </w:pPr>
    </w:p>
    <w:p w14:paraId="19C167C9" w14:textId="2BB73B54" w:rsidR="003E1217" w:rsidRPr="003E1217" w:rsidRDefault="003E1217" w:rsidP="003E1217">
      <w:pPr>
        <w:rPr>
          <w:sz w:val="24"/>
          <w:szCs w:val="24"/>
        </w:rPr>
      </w:pPr>
    </w:p>
    <w:p w14:paraId="2F6BBD90" w14:textId="5354120E" w:rsidR="003E1217" w:rsidRDefault="003E1217" w:rsidP="003E1217">
      <w:pPr>
        <w:rPr>
          <w:b/>
          <w:bCs/>
          <w:sz w:val="24"/>
          <w:szCs w:val="24"/>
        </w:rPr>
      </w:pPr>
    </w:p>
    <w:p w14:paraId="5B458DA2" w14:textId="52A3A05B" w:rsidR="003E1217" w:rsidRPr="0031130F" w:rsidRDefault="003E1217" w:rsidP="003E1217">
      <w:pPr>
        <w:rPr>
          <w:b/>
          <w:bCs/>
          <w:sz w:val="24"/>
          <w:szCs w:val="24"/>
        </w:rPr>
      </w:pPr>
      <w:r w:rsidRPr="00A52745">
        <w:rPr>
          <w:b/>
          <w:bCs/>
          <w:sz w:val="24"/>
          <w:szCs w:val="24"/>
        </w:rPr>
        <w:t>PO.KY.01</w:t>
      </w:r>
      <w:r>
        <w:rPr>
          <w:b/>
          <w:bCs/>
          <w:sz w:val="24"/>
          <w:szCs w:val="24"/>
        </w:rPr>
        <w:t>/</w:t>
      </w:r>
      <w:r w:rsidRPr="00A52745">
        <w:rPr>
          <w:b/>
          <w:bCs/>
          <w:sz w:val="24"/>
          <w:szCs w:val="24"/>
        </w:rPr>
        <w:t>0</w:t>
      </w:r>
    </w:p>
    <w:sectPr w:rsidR="003E1217" w:rsidRPr="0031130F" w:rsidSect="005500E6">
      <w:pgSz w:w="11906" w:h="16838"/>
      <w:pgMar w:top="567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CE"/>
    <w:multiLevelType w:val="multilevel"/>
    <w:tmpl w:val="668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669E4"/>
    <w:multiLevelType w:val="multilevel"/>
    <w:tmpl w:val="3B66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80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C943A3"/>
    <w:multiLevelType w:val="multilevel"/>
    <w:tmpl w:val="F46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34D08"/>
    <w:multiLevelType w:val="hybridMultilevel"/>
    <w:tmpl w:val="E7CC1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9AA"/>
    <w:multiLevelType w:val="multilevel"/>
    <w:tmpl w:val="4ACE4E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C6AB8"/>
    <w:multiLevelType w:val="multilevel"/>
    <w:tmpl w:val="C68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8788412">
    <w:abstractNumId w:val="1"/>
  </w:num>
  <w:num w:numId="2" w16cid:durableId="1289169570">
    <w:abstractNumId w:val="1"/>
  </w:num>
  <w:num w:numId="3" w16cid:durableId="397287264">
    <w:abstractNumId w:val="4"/>
  </w:num>
  <w:num w:numId="4" w16cid:durableId="924458820">
    <w:abstractNumId w:val="3"/>
  </w:num>
  <w:num w:numId="5" w16cid:durableId="1062480465">
    <w:abstractNumId w:val="0"/>
  </w:num>
  <w:num w:numId="6" w16cid:durableId="1893497704">
    <w:abstractNumId w:val="5"/>
  </w:num>
  <w:num w:numId="7" w16cid:durableId="92117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C1"/>
    <w:rsid w:val="00017F04"/>
    <w:rsid w:val="000A039A"/>
    <w:rsid w:val="000D55A4"/>
    <w:rsid w:val="000D7757"/>
    <w:rsid w:val="000F1F73"/>
    <w:rsid w:val="001A1FE2"/>
    <w:rsid w:val="002805FF"/>
    <w:rsid w:val="002B7777"/>
    <w:rsid w:val="0031130F"/>
    <w:rsid w:val="003432D6"/>
    <w:rsid w:val="003652E8"/>
    <w:rsid w:val="003E1217"/>
    <w:rsid w:val="00492C4D"/>
    <w:rsid w:val="004E573F"/>
    <w:rsid w:val="005500E6"/>
    <w:rsid w:val="005F4C1F"/>
    <w:rsid w:val="006044AD"/>
    <w:rsid w:val="00622587"/>
    <w:rsid w:val="0064128C"/>
    <w:rsid w:val="0065399E"/>
    <w:rsid w:val="00661FC1"/>
    <w:rsid w:val="0075149E"/>
    <w:rsid w:val="00966577"/>
    <w:rsid w:val="00982E86"/>
    <w:rsid w:val="00A52745"/>
    <w:rsid w:val="00A67F57"/>
    <w:rsid w:val="00B31E81"/>
    <w:rsid w:val="00BD06E5"/>
    <w:rsid w:val="00CC7B9A"/>
    <w:rsid w:val="00DA6138"/>
    <w:rsid w:val="00E524A4"/>
    <w:rsid w:val="00E75F62"/>
    <w:rsid w:val="00ED3D92"/>
    <w:rsid w:val="00F27762"/>
    <w:rsid w:val="00F423C3"/>
    <w:rsid w:val="00FA12E9"/>
    <w:rsid w:val="00FC7472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4B048"/>
  <w15:chartTrackingRefBased/>
  <w15:docId w15:val="{C32144DF-B01E-4A69-BC51-E08FE5F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9A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F4C1F"/>
    <w:pPr>
      <w:spacing w:after="120"/>
      <w:ind w:left="0"/>
      <w:contextualSpacing w:val="0"/>
      <w:outlineLvl w:val="0"/>
    </w:pPr>
    <w:rPr>
      <w:b/>
      <w:color w:val="700000"/>
      <w:sz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5F4C1F"/>
    <w:pPr>
      <w:spacing w:after="120"/>
      <w:ind w:left="1146" w:hanging="603"/>
      <w:contextualSpacing w:val="0"/>
      <w:outlineLvl w:val="1"/>
    </w:pPr>
    <w:rPr>
      <w:b/>
      <w:color w:val="A40000"/>
      <w:sz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5F4C1F"/>
    <w:pPr>
      <w:numPr>
        <w:ilvl w:val="2"/>
        <w:numId w:val="2"/>
      </w:numPr>
      <w:spacing w:after="120"/>
      <w:contextualSpacing w:val="0"/>
      <w:outlineLvl w:val="2"/>
    </w:pPr>
    <w:rPr>
      <w:b/>
      <w:color w:val="FF0000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F4C1F"/>
    <w:pPr>
      <w:numPr>
        <w:ilvl w:val="3"/>
        <w:numId w:val="1"/>
      </w:numPr>
      <w:ind w:left="1440"/>
      <w:outlineLvl w:val="3"/>
    </w:pPr>
    <w:rPr>
      <w:color w:val="12027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C1F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alk">
    <w:name w:val="Ara başlık"/>
    <w:basedOn w:val="Normal"/>
    <w:next w:val="Normal"/>
    <w:autoRedefine/>
    <w:uiPriority w:val="9"/>
    <w:qFormat/>
    <w:rsid w:val="005F4C1F"/>
    <w:pPr>
      <w:spacing w:after="120"/>
      <w:ind w:left="357" w:hanging="357"/>
      <w:outlineLvl w:val="0"/>
    </w:pPr>
    <w:rPr>
      <w:b/>
      <w:color w:val="602320"/>
    </w:rPr>
  </w:style>
  <w:style w:type="paragraph" w:customStyle="1" w:styleId="Balk21">
    <w:name w:val="Başlık 2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1"/>
    </w:pPr>
    <w:rPr>
      <w:b/>
      <w:color w:val="A3202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F4C1F"/>
    <w:pPr>
      <w:ind w:left="720"/>
      <w:contextualSpacing/>
    </w:pPr>
  </w:style>
  <w:style w:type="paragraph" w:customStyle="1" w:styleId="Balk31">
    <w:name w:val="Başlık 3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2"/>
    </w:pPr>
    <w:rPr>
      <w:b/>
      <w:color w:val="E0301E"/>
      <w:sz w:val="24"/>
    </w:rPr>
  </w:style>
  <w:style w:type="paragraph" w:customStyle="1" w:styleId="Heading11">
    <w:name w:val="Heading 11"/>
    <w:basedOn w:val="ListParagraph"/>
    <w:next w:val="Normal"/>
    <w:uiPriority w:val="9"/>
    <w:qFormat/>
    <w:rsid w:val="005F4C1F"/>
    <w:pPr>
      <w:spacing w:after="120"/>
      <w:ind w:left="426" w:hanging="426"/>
      <w:contextualSpacing w:val="0"/>
      <w:outlineLvl w:val="0"/>
    </w:pPr>
    <w:rPr>
      <w:b/>
      <w:color w:val="602320"/>
      <w:sz w:val="28"/>
    </w:rPr>
  </w:style>
  <w:style w:type="paragraph" w:customStyle="1" w:styleId="Heading21">
    <w:name w:val="Heading 21"/>
    <w:basedOn w:val="ListParagraph"/>
    <w:next w:val="Normal"/>
    <w:uiPriority w:val="9"/>
    <w:unhideWhenUsed/>
    <w:qFormat/>
    <w:rsid w:val="005F4C1F"/>
    <w:pPr>
      <w:spacing w:after="120"/>
      <w:ind w:left="851" w:hanging="567"/>
      <w:contextualSpacing w:val="0"/>
      <w:outlineLvl w:val="1"/>
    </w:pPr>
    <w:rPr>
      <w:b/>
      <w:color w:val="A32020"/>
      <w:sz w:val="28"/>
    </w:rPr>
  </w:style>
  <w:style w:type="paragraph" w:customStyle="1" w:styleId="Heading31">
    <w:name w:val="Heading 31"/>
    <w:basedOn w:val="ListParagraph"/>
    <w:next w:val="Normal"/>
    <w:uiPriority w:val="9"/>
    <w:unhideWhenUsed/>
    <w:qFormat/>
    <w:rsid w:val="005F4C1F"/>
    <w:pPr>
      <w:spacing w:after="120"/>
      <w:ind w:left="1418" w:hanging="851"/>
      <w:contextualSpacing w:val="0"/>
      <w:outlineLvl w:val="2"/>
    </w:pPr>
    <w:rPr>
      <w:b/>
      <w:color w:val="E0301E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4"/>
    </w:pPr>
    <w:rPr>
      <w:rFonts w:eastAsia="Times New Roman" w:cs="Times New Roman"/>
      <w:color w:val="7A181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5"/>
    </w:pPr>
    <w:rPr>
      <w:rFonts w:eastAsia="Times New Roman" w:cs="Times New Roman"/>
      <w:color w:val="51101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6"/>
    </w:pPr>
    <w:rPr>
      <w:rFonts w:eastAsia="Times New Roman" w:cs="Times New Roman"/>
      <w:i/>
      <w:iCs/>
      <w:color w:val="51101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customStyle="1" w:styleId="NoSpacing1">
    <w:name w:val="No Spacing1"/>
    <w:next w:val="NoSpacing"/>
    <w:uiPriority w:val="1"/>
    <w:qFormat/>
    <w:rsid w:val="005F4C1F"/>
    <w:pPr>
      <w:spacing w:after="0" w:line="240" w:lineRule="auto"/>
    </w:pPr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5F4C1F"/>
    <w:pPr>
      <w:spacing w:after="0" w:line="240" w:lineRule="auto"/>
    </w:pPr>
    <w:rPr>
      <w:rFonts w:eastAsiaTheme="minorEastAsia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4C1F"/>
    <w:pPr>
      <w:keepNext/>
      <w:keepLines/>
      <w:spacing w:before="240" w:after="0"/>
    </w:pPr>
    <w:rPr>
      <w:color w:val="602320"/>
    </w:rPr>
  </w:style>
  <w:style w:type="character" w:customStyle="1" w:styleId="Heading1Char">
    <w:name w:val="Heading 1 Char"/>
    <w:basedOn w:val="DefaultParagraphFont"/>
    <w:link w:val="Heading1"/>
    <w:uiPriority w:val="9"/>
    <w:rsid w:val="005F4C1F"/>
    <w:rPr>
      <w:rFonts w:ascii="Georgia" w:hAnsi="Georgia"/>
      <w:b/>
      <w:noProof/>
      <w:color w:val="700000"/>
      <w:sz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F4C1F"/>
    <w:rPr>
      <w:rFonts w:ascii="Georgia" w:hAnsi="Georgia"/>
      <w:b/>
      <w:noProof/>
      <w:color w:val="A40000"/>
      <w:sz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F4C1F"/>
    <w:rPr>
      <w:rFonts w:ascii="Georgia" w:hAnsi="Georgia"/>
      <w:b/>
      <w:noProof/>
      <w:color w:val="FF0000"/>
      <w:sz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F4C1F"/>
    <w:rPr>
      <w:rFonts w:ascii="Georgia" w:hAnsi="Georgia"/>
      <w:b/>
      <w:color w:val="120272"/>
      <w:sz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rsid w:val="005F4C1F"/>
    <w:rPr>
      <w:rFonts w:asciiTheme="majorHAnsi" w:eastAsiaTheme="majorEastAsia" w:hAnsiTheme="majorHAnsi" w:cstheme="majorBidi"/>
      <w:noProof/>
      <w:color w:val="2E74B5" w:themeColor="accent1" w:themeShade="BF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5F4C1F"/>
    <w:rPr>
      <w:rFonts w:asciiTheme="majorHAnsi" w:eastAsiaTheme="majorEastAsia" w:hAnsiTheme="majorHAnsi" w:cstheme="majorBidi"/>
      <w:noProof/>
      <w:color w:val="1F4D78" w:themeColor="accent1" w:themeShade="7F"/>
      <w:lang w:eastAsia="tr-TR"/>
    </w:rPr>
  </w:style>
  <w:style w:type="character" w:customStyle="1" w:styleId="Heading7Char">
    <w:name w:val="Heading 7 Char"/>
    <w:basedOn w:val="DefaultParagraphFont"/>
    <w:link w:val="Heading7"/>
    <w:uiPriority w:val="9"/>
    <w:rsid w:val="005F4C1F"/>
    <w:rPr>
      <w:rFonts w:asciiTheme="majorHAnsi" w:eastAsiaTheme="majorEastAsia" w:hAnsiTheme="majorHAnsi" w:cstheme="majorBidi"/>
      <w:i/>
      <w:iCs/>
      <w:noProof/>
      <w:color w:val="1F4D78" w:themeColor="accent1" w:themeShade="7F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rsid w:val="005F4C1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tr-TR"/>
    </w:rPr>
  </w:style>
  <w:style w:type="character" w:styleId="Strong">
    <w:name w:val="Strong"/>
    <w:basedOn w:val="DefaultParagraphFont"/>
    <w:uiPriority w:val="22"/>
    <w:qFormat/>
    <w:rsid w:val="005F4C1F"/>
    <w:rPr>
      <w:b/>
      <w:bCs/>
    </w:rPr>
  </w:style>
  <w:style w:type="character" w:styleId="Emphasis">
    <w:name w:val="Emphasis"/>
    <w:basedOn w:val="DefaultParagraphFont"/>
    <w:uiPriority w:val="20"/>
    <w:qFormat/>
    <w:rsid w:val="005F4C1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F4C1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C1F"/>
    <w:rPr>
      <w:rFonts w:ascii="Georgia" w:hAnsi="Georgia"/>
      <w:noProof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5F4C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D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rsid w:val="00ED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Kaan ÖZEN | İTÜ ARI Teknokent</cp:lastModifiedBy>
  <cp:revision>4</cp:revision>
  <cp:lastPrinted>2022-12-20T13:26:00Z</cp:lastPrinted>
  <dcterms:created xsi:type="dcterms:W3CDTF">2023-01-13T10:18:00Z</dcterms:created>
  <dcterms:modified xsi:type="dcterms:W3CDTF">2023-01-13T10:32:00Z</dcterms:modified>
</cp:coreProperties>
</file>